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F3E" w:rsidRDefault="00A53F3E" w:rsidP="00A53F3E">
      <w:r>
        <w:t>Monsieur Benoit LOUTREL</w:t>
      </w:r>
    </w:p>
    <w:p w:rsidR="00A53F3E" w:rsidRDefault="00A53F3E" w:rsidP="00A53F3E"/>
    <w:p w:rsidR="00A53F3E" w:rsidRDefault="00A53F3E" w:rsidP="00A53F3E">
      <w:r>
        <w:t>Je vous remercie de l’opportunité de cette consultation.</w:t>
      </w:r>
    </w:p>
    <w:p w:rsidR="00A53F3E" w:rsidRDefault="00A53F3E" w:rsidP="00A53F3E"/>
    <w:p w:rsidR="00A53F3E" w:rsidRDefault="00A53F3E" w:rsidP="00A53F3E">
      <w:r>
        <w:t xml:space="preserve">Je travaille au </w:t>
      </w:r>
      <w:proofErr w:type="spellStart"/>
      <w:r>
        <w:t>Leti</w:t>
      </w:r>
      <w:proofErr w:type="spellEnd"/>
      <w:r>
        <w:t>, institut de microélectronique et nanotechnologies du CEA à Grenoble. Je suis en charge du marketing stratégique de l’institut pour l’Internet des objets. Mon travail consiste en une veille stratégique des enjeux et en la construction de propositions de positionnement et de roadmaps technologiques.</w:t>
      </w:r>
    </w:p>
    <w:p w:rsidR="00A53F3E" w:rsidRDefault="00A53F3E" w:rsidP="00A53F3E"/>
    <w:p w:rsidR="00A53F3E" w:rsidRDefault="00A53F3E" w:rsidP="00A53F3E">
      <w:r>
        <w:t>J’ai trouvé votre document fort intéressant, en particulier le regroupement dans la même cartographie des enjeux de technologie, des modèles économiques, de régulation, de standardisation et d’acceptabilité pour les utilisateurs. Je m’intéresse en particulier à l’impact des roadmaps technologiques sur ces enjeux.</w:t>
      </w:r>
    </w:p>
    <w:p w:rsidR="00A53F3E" w:rsidRDefault="00A53F3E" w:rsidP="00A53F3E"/>
    <w:p w:rsidR="00A53F3E" w:rsidRDefault="00A53F3E" w:rsidP="00A53F3E">
      <w:r>
        <w:t>L’internet des objets d’aujourd’hui est représenté simplement ci-dessous. La création de valeur se concentre aujourd’hui au niveau des plateformes de traitement des données. Cette création de valeur centralisée a pour effet de limiter la valeur des capteurs ainsi que l’impact sur l’expérience de l’utilisateur. D’autre part les données montent et les services descendent sur les mêmes canaux de communication ce qui maintient des coûts de connectivité importants et des problèmes de sécurité.</w:t>
      </w:r>
    </w:p>
    <w:p w:rsidR="00A53F3E" w:rsidRDefault="00A53F3E" w:rsidP="00A53F3E"/>
    <w:p w:rsidR="00A53F3E" w:rsidRDefault="00A53F3E" w:rsidP="00A53F3E">
      <w:r>
        <w:rPr>
          <w:noProof/>
          <w:lang w:eastAsia="fr-FR"/>
        </w:rPr>
        <w:drawing>
          <wp:inline distT="0" distB="0" distL="0" distR="0">
            <wp:extent cx="4572000" cy="3429000"/>
            <wp:effectExtent l="0" t="0" r="0" b="0"/>
            <wp:docPr id="2" name="Image 2" descr="cid:image002.png@01D21003.2369D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id:image002.png@01D21003.2369D39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rsidR="00A53F3E" w:rsidRDefault="00A53F3E" w:rsidP="00A53F3E"/>
    <w:p w:rsidR="00A53F3E" w:rsidRDefault="00A53F3E" w:rsidP="00A53F3E">
      <w:r>
        <w:t xml:space="preserve">Déjà, les roadmaps des technologies de l’information et de la communication préparent des évolutions structurantes de l’Internet des objets. L’automobile connectée se déploie et constitue une nouvelle plateforme de services au plus près des utilisateurs. Une nouvelle vague de standards de réseaux non opérés (Thread, Bluetooth 5, Wi-Fi </w:t>
      </w:r>
      <w:proofErr w:type="spellStart"/>
      <w:r>
        <w:t>HaLow</w:t>
      </w:r>
      <w:proofErr w:type="spellEnd"/>
      <w:r>
        <w:t xml:space="preserve">, </w:t>
      </w:r>
      <w:proofErr w:type="spellStart"/>
      <w:r>
        <w:t>WiGig</w:t>
      </w:r>
      <w:proofErr w:type="spellEnd"/>
      <w:r>
        <w:t xml:space="preserve"> etc.) libère les déploiements de réseaux de données privées. Les réseaux cellulaires 5G promettent de favoriser la meilleure qualité d’expérience des utilisateurs, le déploiement à très grande échelle de l’Internet des objets et de nouveaux services pour les missions critiques. Ces évolutions sont illustrées ci-dessous.</w:t>
      </w:r>
    </w:p>
    <w:p w:rsidR="00A53F3E" w:rsidRDefault="00A53F3E" w:rsidP="00A53F3E"/>
    <w:p w:rsidR="00A53F3E" w:rsidRDefault="00A53F3E" w:rsidP="00A53F3E">
      <w:r>
        <w:rPr>
          <w:noProof/>
          <w:lang w:eastAsia="fr-FR"/>
        </w:rPr>
        <w:lastRenderedPageBreak/>
        <w:drawing>
          <wp:inline distT="0" distB="0" distL="0" distR="0">
            <wp:extent cx="4572000" cy="3429000"/>
            <wp:effectExtent l="0" t="0" r="0" b="0"/>
            <wp:docPr id="1" name="Image 1" descr="cid:image008.png@01D21033.21BAC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id:image008.png@01D21033.21BAC33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rsidR="00A53F3E" w:rsidRDefault="00A53F3E" w:rsidP="00A53F3E"/>
    <w:p w:rsidR="00A53F3E" w:rsidRDefault="00A53F3E" w:rsidP="00A53F3E">
      <w:r>
        <w:t>Ce nouveau paysage de l’Internet des objets présentera différentes opportunités de plateforme décentralisée et de connectivités permettant des interactions directes entre objets et utilisateurs. Il me semble alors que la technologie modifie la cartographie des enjeux, vis-à-vis des modèles économiques et de l’acceptabilité en particulier. Vous avez relevé dans votre document les enjeux de cette phase de transition dans le déploiement des solutions de l’Internet des objets.</w:t>
      </w:r>
    </w:p>
    <w:p w:rsidR="00A53F3E" w:rsidRDefault="00A53F3E" w:rsidP="00A53F3E"/>
    <w:p w:rsidR="00A53F3E" w:rsidRDefault="00A53F3E" w:rsidP="00A53F3E">
      <w:r>
        <w:t>J’attire votre attention sur les enjeux plus particuliers de l’industrie des semi-conducteurs. Les roadmaps des technologies silicium sont dans une double mutation :</w:t>
      </w:r>
    </w:p>
    <w:p w:rsidR="00A53F3E" w:rsidRDefault="00A53F3E" w:rsidP="00A53F3E">
      <w:pPr>
        <w:pStyle w:val="Paragraphedeliste"/>
        <w:ind w:hanging="360"/>
      </w:pPr>
      <w:r>
        <w:rPr>
          <w:rFonts w:ascii="Symbol" w:hAnsi="Symbol"/>
        </w:rPr>
        <w:t></w:t>
      </w:r>
      <w:r>
        <w:rPr>
          <w:rFonts w:ascii="Times New Roman" w:hAnsi="Times New Roman"/>
          <w:sz w:val="14"/>
          <w:szCs w:val="14"/>
        </w:rPr>
        <w:t xml:space="preserve">         </w:t>
      </w:r>
      <w:proofErr w:type="gramStart"/>
      <w:r>
        <w:t>le</w:t>
      </w:r>
      <w:proofErr w:type="gramEnd"/>
      <w:r>
        <w:t xml:space="preserve"> modèle de la loi Moore est devenu difficile, l’innovation doit porter de plus en plus sur l’architecture du composant</w:t>
      </w:r>
    </w:p>
    <w:p w:rsidR="00A53F3E" w:rsidRDefault="00A53F3E" w:rsidP="00A53F3E">
      <w:pPr>
        <w:pStyle w:val="Paragraphedeliste"/>
        <w:ind w:hanging="360"/>
      </w:pPr>
      <w:r>
        <w:rPr>
          <w:rFonts w:ascii="Symbol" w:hAnsi="Symbol"/>
        </w:rPr>
        <w:t></w:t>
      </w:r>
      <w:r>
        <w:rPr>
          <w:rFonts w:ascii="Times New Roman" w:hAnsi="Times New Roman"/>
          <w:sz w:val="14"/>
          <w:szCs w:val="14"/>
        </w:rPr>
        <w:t xml:space="preserve">         </w:t>
      </w:r>
      <w:r>
        <w:t>l’Internet des objets succède au smartphone comme vecteur de croissance, la compétition technologique porte sur l’intégration, la consommation énergétique mais aussi sur la flexibilité du composant pour servir des applications très hétérogènes et favoriser le passage à l’échelle dans les déploiements</w:t>
      </w:r>
    </w:p>
    <w:p w:rsidR="00A53F3E" w:rsidRDefault="00A53F3E" w:rsidP="00A53F3E">
      <w:r>
        <w:t>Notre recherche technologique s’inscrit aujourd’hui dans ces enjeux de la microélectronique et des nanotechnologies pour l’Internet des objets. Je m’associe aux recommandations que vous formuler à la fin de votre document. Une position forte sur la scène internationale est indispensable pour comprendre ces mutations. Il faut maintenir une communication soutenue avec les pouvoirs publics dans cette phase de transition de l’Internet des objets. Je me tiens d’ailleurs à votre disposition pour poursuivre ces discussions.</w:t>
      </w:r>
    </w:p>
    <w:p w:rsidR="00A53F3E" w:rsidRDefault="00A53F3E" w:rsidP="00A53F3E"/>
    <w:p w:rsidR="00A53F3E" w:rsidRDefault="00A53F3E" w:rsidP="00A53F3E">
      <w:r>
        <w:t>Salutations distinguées</w:t>
      </w:r>
    </w:p>
    <w:p w:rsidR="00370173" w:rsidRDefault="00370173">
      <w:bookmarkStart w:id="0" w:name="_GoBack"/>
      <w:bookmarkEnd w:id="0"/>
    </w:p>
    <w:sectPr w:rsidR="003701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F3E"/>
    <w:rsid w:val="00370173"/>
    <w:rsid w:val="00A53F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F3E"/>
    <w:pPr>
      <w:spacing w:after="0" w:line="240" w:lineRule="auto"/>
    </w:pPr>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53F3E"/>
    <w:pPr>
      <w:spacing w:after="160" w:line="252" w:lineRule="auto"/>
      <w:ind w:left="720"/>
      <w:contextualSpacing/>
    </w:pPr>
  </w:style>
  <w:style w:type="paragraph" w:styleId="Textedebulles">
    <w:name w:val="Balloon Text"/>
    <w:basedOn w:val="Normal"/>
    <w:link w:val="TextedebullesCar"/>
    <w:uiPriority w:val="99"/>
    <w:semiHidden/>
    <w:unhideWhenUsed/>
    <w:rsid w:val="00A53F3E"/>
    <w:rPr>
      <w:rFonts w:ascii="Tahoma" w:hAnsi="Tahoma" w:cs="Tahoma"/>
      <w:sz w:val="16"/>
      <w:szCs w:val="16"/>
    </w:rPr>
  </w:style>
  <w:style w:type="character" w:customStyle="1" w:styleId="TextedebullesCar">
    <w:name w:val="Texte de bulles Car"/>
    <w:basedOn w:val="Policepardfaut"/>
    <w:link w:val="Textedebulles"/>
    <w:uiPriority w:val="99"/>
    <w:semiHidden/>
    <w:rsid w:val="00A53F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F3E"/>
    <w:pPr>
      <w:spacing w:after="0" w:line="240" w:lineRule="auto"/>
    </w:pPr>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53F3E"/>
    <w:pPr>
      <w:spacing w:after="160" w:line="252" w:lineRule="auto"/>
      <w:ind w:left="720"/>
      <w:contextualSpacing/>
    </w:pPr>
  </w:style>
  <w:style w:type="paragraph" w:styleId="Textedebulles">
    <w:name w:val="Balloon Text"/>
    <w:basedOn w:val="Normal"/>
    <w:link w:val="TextedebullesCar"/>
    <w:uiPriority w:val="99"/>
    <w:semiHidden/>
    <w:unhideWhenUsed/>
    <w:rsid w:val="00A53F3E"/>
    <w:rPr>
      <w:rFonts w:ascii="Tahoma" w:hAnsi="Tahoma" w:cs="Tahoma"/>
      <w:sz w:val="16"/>
      <w:szCs w:val="16"/>
    </w:rPr>
  </w:style>
  <w:style w:type="character" w:customStyle="1" w:styleId="TextedebullesCar">
    <w:name w:val="Texte de bulles Car"/>
    <w:basedOn w:val="Policepardfaut"/>
    <w:link w:val="Textedebulles"/>
    <w:uiPriority w:val="99"/>
    <w:semiHidden/>
    <w:rsid w:val="00A53F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50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8.png@01D21033.21BAC330" TargetMode="External"/><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cid:image002.png@01D21003.2369D390"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543</Words>
  <Characters>2989</Characters>
  <Application>Microsoft Office Word</Application>
  <DocSecurity>0</DocSecurity>
  <Lines>24</Lines>
  <Paragraphs>7</Paragraphs>
  <ScaleCrop>false</ScaleCrop>
  <Company>ARCEP</Company>
  <LinksUpToDate>false</LinksUpToDate>
  <CharactersWithSpaces>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2</cp:revision>
  <dcterms:created xsi:type="dcterms:W3CDTF">2016-09-16T15:38:00Z</dcterms:created>
  <dcterms:modified xsi:type="dcterms:W3CDTF">2016-09-16T15:39:00Z</dcterms:modified>
</cp:coreProperties>
</file>